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87" w:rsidRDefault="00D15487" w:rsidP="00D15487">
      <w:pPr>
        <w:spacing w:before="240" w:line="240" w:lineRule="auto"/>
        <w:ind w:left="-1134" w:right="566" w:firstLine="426"/>
        <w:jc w:val="center"/>
        <w:rPr>
          <w:b/>
          <w:sz w:val="32"/>
          <w:szCs w:val="32"/>
          <w:lang w:val="uk-UA"/>
        </w:rPr>
      </w:pPr>
      <w:bookmarkStart w:id="0" w:name="_GoBack"/>
      <w:bookmarkEnd w:id="0"/>
      <w:r>
        <w:rPr>
          <w:b/>
          <w:sz w:val="32"/>
          <w:szCs w:val="32"/>
          <w:lang w:val="uk-UA"/>
        </w:rPr>
        <w:t>Як поводитися батькам та  оточенню</w:t>
      </w:r>
    </w:p>
    <w:p w:rsidR="00D15487" w:rsidRDefault="00D15487" w:rsidP="00D15487">
      <w:pPr>
        <w:spacing w:before="240" w:line="240" w:lineRule="auto"/>
        <w:ind w:left="-1134" w:right="566" w:firstLine="426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схильної до суїциду дитини</w:t>
      </w:r>
    </w:p>
    <w:p w:rsidR="00D15487" w:rsidRDefault="00D15487" w:rsidP="00D15487">
      <w:pPr>
        <w:spacing w:before="240"/>
        <w:ind w:left="-993" w:right="566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Стратегічними напрямками  батьківської допомоги дітям із суїцидальним ризиком спеціалісти вважають поліпшення стосунків в сім’ї, підвищення самооцінки, самоповаги дитини, а також покращення спілкування у родині. Усі ці заходи мають призвести до підвищення самоцінності особистості дитини, її життя до такої міри, коли суїцидальні дії втрачають будь-який сенс.</w:t>
      </w:r>
    </w:p>
    <w:p w:rsidR="00D15487" w:rsidRDefault="00D15487" w:rsidP="00D15487">
      <w:pPr>
        <w:spacing w:before="240"/>
        <w:ind w:left="-993" w:right="566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підвищення самооцінки доцільно застосовувати такі заходи:</w:t>
      </w:r>
    </w:p>
    <w:p w:rsidR="00D15487" w:rsidRDefault="00D15487" w:rsidP="00D15487">
      <w:pPr>
        <w:numPr>
          <w:ilvl w:val="0"/>
          <w:numId w:val="1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Завжди підкреслюйте все добре й успішне, властиве вашій дитині – це підвищує впевненість у собі, підвищує віру в майбутнє, покращує її стан.</w:t>
      </w:r>
    </w:p>
    <w:p w:rsidR="00D15487" w:rsidRDefault="00D15487" w:rsidP="00D15487">
      <w:pPr>
        <w:numPr>
          <w:ilvl w:val="0"/>
          <w:numId w:val="1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чиніть тиску на підлітка, не висувайте надмірних вимог у навчанні, життя тощо.</w:t>
      </w:r>
    </w:p>
    <w:p w:rsidR="00D15487" w:rsidRDefault="00D15487" w:rsidP="00D15487">
      <w:pPr>
        <w:numPr>
          <w:ilvl w:val="0"/>
          <w:numId w:val="1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Демонструйте дитині справжню любов до неї, а не тільки слова, щоб вона дійсно відчула, що її дійсно люблять.</w:t>
      </w:r>
    </w:p>
    <w:p w:rsidR="00D15487" w:rsidRDefault="00D15487" w:rsidP="00D15487">
      <w:pPr>
        <w:numPr>
          <w:ilvl w:val="0"/>
          <w:numId w:val="1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Сприймайте, любіть своїх дітей такими, якими вони є – не за гарну поведінку та успіхи, а тому, що вони ваші діти, ваша кров, ваші гени, майже ви самі.</w:t>
      </w:r>
    </w:p>
    <w:p w:rsidR="00D15487" w:rsidRDefault="00D15487" w:rsidP="00D15487">
      <w:pPr>
        <w:numPr>
          <w:ilvl w:val="0"/>
          <w:numId w:val="1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Підтримуйте самостійні прагнення своєї дитини, не захоплюйтесь її оцінюванням, не судіть її, знайте, що шлях до підвищення самооцінки лежить через самостійність і власну успішну діяльність дитини.</w:t>
      </w:r>
    </w:p>
    <w:p w:rsidR="00D15487" w:rsidRDefault="00D15487" w:rsidP="00D15487">
      <w:pPr>
        <w:numPr>
          <w:ilvl w:val="0"/>
          <w:numId w:val="1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Слід тактовно і розумно підтримувати всі ініціативи своєї дитини, спрямовані на підвищення самооцінки дитини, особистісне зростання, фізичний розвиток, які посилюють успішність самостійної діяльності і життєдіяльності; майте на увазі, що підліток рано чи пізно має стати незалежним від своєї сім’ї й однолітків, налагодити стосунки із протилежною статтю, підготувати себе до самостійного життя і праці, виробити власну життєву позицію.</w:t>
      </w:r>
    </w:p>
    <w:p w:rsidR="00D15487" w:rsidRDefault="00D15487" w:rsidP="00D15487">
      <w:pPr>
        <w:spacing w:before="240"/>
        <w:ind w:left="-993" w:right="566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випадку, коли ваші діти виявляють суїцидальні тенденції або відчай, слід поводитися так:</w:t>
      </w:r>
    </w:p>
    <w:p w:rsidR="00D15487" w:rsidRDefault="00D15487" w:rsidP="00D15487">
      <w:pPr>
        <w:numPr>
          <w:ilvl w:val="0"/>
          <w:numId w:val="2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Залишайтесь самими собою, щоб дитина сприймала вас як щиру, чесну людину, якій можна довіряти.</w:t>
      </w:r>
    </w:p>
    <w:p w:rsidR="00D15487" w:rsidRDefault="00D15487" w:rsidP="00D15487">
      <w:pPr>
        <w:numPr>
          <w:ilvl w:val="0"/>
          <w:numId w:val="2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Дитина має почуватися з вами на рівних, як із другом, це дозволить встановити довірчі, чесні стосунки. Тоді вона зможе розповісти вам про наболіле.</w:t>
      </w:r>
    </w:p>
    <w:p w:rsidR="00D15487" w:rsidRDefault="00D15487" w:rsidP="00D15487">
      <w:pPr>
        <w:numPr>
          <w:ilvl w:val="0"/>
          <w:numId w:val="2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Важливо не те, що ви говорите, а як ви це говорите</w:t>
      </w:r>
      <w:r>
        <w:rPr>
          <w:sz w:val="28"/>
          <w:szCs w:val="28"/>
          <w:lang w:val="uk-UA"/>
        </w:rPr>
        <w:t>, чи є у вашому голосі щире переживання, турбота про дитину.</w:t>
      </w:r>
    </w:p>
    <w:p w:rsidR="00D15487" w:rsidRDefault="00D15487" w:rsidP="00D15487">
      <w:pPr>
        <w:numPr>
          <w:ilvl w:val="0"/>
          <w:numId w:val="2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Майте справу з людиною, а не з «проблемою», говоріть з дитиною на рівних, не варто діяти як вчитель або експерт, розв’язувати кризу прямолінійно, це може відштовхнути дитину.</w:t>
      </w:r>
    </w:p>
    <w:p w:rsidR="00D15487" w:rsidRDefault="00D15487" w:rsidP="00D15487">
      <w:pPr>
        <w:numPr>
          <w:ilvl w:val="0"/>
          <w:numId w:val="2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Зосередьте свою увагу на почуття дитини, на тому, що вона замовчує, дозвольте їй вилити вам душу.</w:t>
      </w:r>
    </w:p>
    <w:p w:rsidR="00D15487" w:rsidRDefault="00D15487" w:rsidP="00D15487">
      <w:pPr>
        <w:numPr>
          <w:ilvl w:val="0"/>
          <w:numId w:val="2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думайте, що вам слід говорити щоразу, коли виникає пауза в розмові, використовуйте час мовчання для того, щоб краще подумати і вам, і дитині.</w:t>
      </w:r>
    </w:p>
    <w:p w:rsidR="00D15487" w:rsidRDefault="00D15487" w:rsidP="00D15487">
      <w:pPr>
        <w:numPr>
          <w:ilvl w:val="0"/>
          <w:numId w:val="2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Виявляйте щире співчуття й інтерес до дитини, не перетворюйте розмови з нею на допит, ставте прості, щирі запитання, які будуть для дитини менш загрозливими, аніж складні, «розсліду вальні».</w:t>
      </w:r>
    </w:p>
    <w:p w:rsidR="00D15487" w:rsidRDefault="00D15487" w:rsidP="00D15487">
      <w:pPr>
        <w:numPr>
          <w:ilvl w:val="0"/>
          <w:numId w:val="2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Спрямовуйте розмову в бік душевного болю, а не від нього, адже ваш син чи донька саме вам, а не чужим людям, може повідомити про інтимні, особисті, хворобливі речі.</w:t>
      </w:r>
    </w:p>
    <w:p w:rsidR="00D15487" w:rsidRDefault="00D15487" w:rsidP="00D15487">
      <w:pPr>
        <w:numPr>
          <w:ilvl w:val="0"/>
          <w:numId w:val="2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Намагайтеся побачити кризову ситуацію очима своєї дитини, приймайте свою сторону, а не сторону інших людей, які можуть завдати їй болю, або щодо яких вона може вчинити сама.</w:t>
      </w:r>
    </w:p>
    <w:p w:rsidR="00D15487" w:rsidRDefault="00D15487" w:rsidP="00D15487">
      <w:pPr>
        <w:numPr>
          <w:ilvl w:val="0"/>
          <w:numId w:val="2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Дайте своєму синові чи доньці знайти свої власні відповіді, навіть тоді,коли вважаєте, що знаєте вихід із кризової ситуації.</w:t>
      </w:r>
    </w:p>
    <w:p w:rsidR="00D15487" w:rsidRDefault="00D15487" w:rsidP="00D15487">
      <w:pPr>
        <w:numPr>
          <w:ilvl w:val="0"/>
          <w:numId w:val="2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Ваша роль полягає в тому, щоб надати дружню підтримку, вислухати, бути зі своєю дитиною, коло та страждає, навіть якщо вирішення проблеми начебто не існує. Дитина у стані горя, в ситуації безвиході може примусити вас почуватися безпорадними й дурними, але вам, на щастя, найчастіше і не слід примати будь-яких певних рішень, негайно змінювати життя або навіть рятувати її – ваш син або дочка врятуються самі, варто тільки довіряти їм.</w:t>
      </w:r>
    </w:p>
    <w:p w:rsidR="00D15487" w:rsidRDefault="00D15487" w:rsidP="00D15487">
      <w:pPr>
        <w:numPr>
          <w:ilvl w:val="0"/>
          <w:numId w:val="2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останнє – якщо ви не знаєте, що говорити, не кажіть нічого, просто будьте поруч!</w:t>
      </w:r>
    </w:p>
    <w:p w:rsidR="00D15487" w:rsidRDefault="00D15487" w:rsidP="00D15487">
      <w:pPr>
        <w:spacing w:before="240"/>
        <w:ind w:left="-993" w:right="566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 випадку, якщо існує реальний суїцидальний ризик або вже відбулася спроба, то батькам можна порадити таке:</w:t>
      </w:r>
    </w:p>
    <w:p w:rsidR="00D15487" w:rsidRDefault="00D15487" w:rsidP="00D15487">
      <w:pPr>
        <w:numPr>
          <w:ilvl w:val="0"/>
          <w:numId w:val="3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Першим кроком у запобігання самогубства завжди буває встановлення дворічного спілкування.</w:t>
      </w:r>
    </w:p>
    <w:p w:rsidR="00D15487" w:rsidRDefault="00D15487" w:rsidP="00D15487">
      <w:pPr>
        <w:numPr>
          <w:ilvl w:val="0"/>
          <w:numId w:val="3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Батькам слід подолати ситуацію, коли необхідність бесіди з дитиною про її суїцидальну спробу загострює їхні власні психологічні конфлікти або виявляє якісь їхні проблеми. Слід і в цій ситуації віддавати перевагу бажанню поговорити з сином або донькою і водночас – перемогти страх перед ціллю бесідою, щоб обов’язково відбулося спілкування і обговорення проблем.</w:t>
      </w:r>
    </w:p>
    <w:p w:rsidR="00D15487" w:rsidRDefault="00D15487" w:rsidP="00D15487">
      <w:pPr>
        <w:numPr>
          <w:ilvl w:val="0"/>
          <w:numId w:val="3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у стані суцільної кризи стають надто чутливими, особливо до того, як і що говорять дорослі; тому не можна виливати на дитину несвідому чи свідому агресію; іноді корисно стає невербальна комунікація – жести, доторки тощо.</w:t>
      </w:r>
    </w:p>
    <w:p w:rsidR="00D15487" w:rsidRDefault="00D15487" w:rsidP="00D15487">
      <w:pPr>
        <w:numPr>
          <w:ilvl w:val="0"/>
          <w:numId w:val="3"/>
        </w:numPr>
        <w:spacing w:before="240"/>
        <w:ind w:left="-709" w:right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батьки відчувають, що дитина начебто відхиляє їхню допомогу, їм слід пам’ятати, що вона водночас і прагне, і не хоче її; тому для досягнення позитивного результату в діалозі необхідні м’якість і наполегливість, терпіння і максимальний прояв співчуття і любові тощо; слід використовувати всі заходи, наведені на початку цього розділу.</w:t>
      </w:r>
    </w:p>
    <w:p w:rsidR="00D15487" w:rsidRDefault="00D15487" w:rsidP="00D15487">
      <w:pPr>
        <w:spacing w:before="240"/>
        <w:ind w:left="-709" w:right="566"/>
        <w:rPr>
          <w:sz w:val="28"/>
          <w:szCs w:val="28"/>
          <w:lang w:val="uk-UA"/>
        </w:rPr>
      </w:pPr>
    </w:p>
    <w:p w:rsidR="00D15487" w:rsidRDefault="00D15487" w:rsidP="00D15487">
      <w:pPr>
        <w:spacing w:before="240"/>
        <w:ind w:left="-709" w:right="566"/>
        <w:rPr>
          <w:sz w:val="28"/>
          <w:szCs w:val="28"/>
          <w:lang w:val="uk-UA"/>
        </w:rPr>
      </w:pPr>
    </w:p>
    <w:p w:rsidR="00D15487" w:rsidRDefault="00D15487" w:rsidP="00D15487">
      <w:pPr>
        <w:spacing w:before="240"/>
        <w:ind w:left="-709" w:right="566"/>
        <w:rPr>
          <w:sz w:val="28"/>
          <w:szCs w:val="28"/>
          <w:lang w:val="uk-UA"/>
        </w:rPr>
      </w:pPr>
    </w:p>
    <w:p w:rsidR="00D15487" w:rsidRDefault="00D15487" w:rsidP="00D15487">
      <w:pPr>
        <w:spacing w:before="240"/>
        <w:ind w:left="-709" w:right="566"/>
        <w:rPr>
          <w:sz w:val="28"/>
          <w:szCs w:val="28"/>
          <w:lang w:val="uk-UA"/>
        </w:rPr>
      </w:pPr>
    </w:p>
    <w:p w:rsidR="00D15487" w:rsidRDefault="00D15487" w:rsidP="00D15487">
      <w:pPr>
        <w:spacing w:before="240"/>
        <w:ind w:left="-709" w:right="566"/>
        <w:rPr>
          <w:sz w:val="28"/>
          <w:szCs w:val="28"/>
          <w:lang w:val="uk-UA"/>
        </w:rPr>
      </w:pPr>
    </w:p>
    <w:p w:rsidR="00D15487" w:rsidRDefault="00D15487" w:rsidP="00D15487">
      <w:pPr>
        <w:spacing w:before="240"/>
        <w:ind w:left="-709" w:right="566"/>
        <w:rPr>
          <w:sz w:val="28"/>
          <w:szCs w:val="28"/>
          <w:lang w:val="uk-UA"/>
        </w:rPr>
      </w:pPr>
    </w:p>
    <w:p w:rsidR="00D15487" w:rsidRDefault="00D15487" w:rsidP="00D15487">
      <w:pPr>
        <w:spacing w:before="240"/>
        <w:ind w:left="-709" w:right="566"/>
        <w:rPr>
          <w:sz w:val="28"/>
          <w:szCs w:val="28"/>
          <w:lang w:val="uk-UA"/>
        </w:rPr>
      </w:pPr>
    </w:p>
    <w:p w:rsidR="00D15487" w:rsidRDefault="00D15487" w:rsidP="00D15487">
      <w:pPr>
        <w:spacing w:before="240"/>
        <w:ind w:left="-709" w:right="566"/>
        <w:rPr>
          <w:sz w:val="28"/>
          <w:szCs w:val="28"/>
          <w:lang w:val="uk-UA"/>
        </w:rPr>
      </w:pPr>
    </w:p>
    <w:p w:rsidR="00D15487" w:rsidRDefault="00D15487" w:rsidP="00D15487">
      <w:pPr>
        <w:spacing w:before="240"/>
        <w:ind w:left="-709" w:right="566"/>
        <w:rPr>
          <w:sz w:val="28"/>
          <w:szCs w:val="28"/>
          <w:lang w:val="uk-UA"/>
        </w:rPr>
      </w:pPr>
    </w:p>
    <w:p w:rsidR="00CE2F8A" w:rsidRPr="00D15487" w:rsidRDefault="00CE2F8A">
      <w:pPr>
        <w:rPr>
          <w:lang w:val="uk-UA"/>
        </w:rPr>
      </w:pPr>
    </w:p>
    <w:sectPr w:rsidR="00CE2F8A" w:rsidRPr="00D15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5D0"/>
    <w:multiLevelType w:val="hybridMultilevel"/>
    <w:tmpl w:val="0FBE577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C1B10C9"/>
    <w:multiLevelType w:val="hybridMultilevel"/>
    <w:tmpl w:val="2F96FEAE"/>
    <w:lvl w:ilvl="0" w:tplc="3F669B3C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50FE708F"/>
    <w:multiLevelType w:val="hybridMultilevel"/>
    <w:tmpl w:val="BFCEEAE2"/>
    <w:lvl w:ilvl="0" w:tplc="3F669B3C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87"/>
    <w:rsid w:val="00CE2F8A"/>
    <w:rsid w:val="00D15487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2017-12-19T13:16:00Z</dcterms:created>
  <dcterms:modified xsi:type="dcterms:W3CDTF">2017-12-19T13:16:00Z</dcterms:modified>
</cp:coreProperties>
</file>